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DF0C8" w14:textId="77777777" w:rsidR="00D50E18" w:rsidRDefault="00C97512">
      <w:pPr>
        <w:pStyle w:val="Title"/>
        <w:rPr>
          <w:sz w:val="28"/>
        </w:rPr>
      </w:pPr>
      <w:r>
        <w:rPr>
          <w:sz w:val="28"/>
        </w:rPr>
        <w:t>Mr</w:t>
      </w:r>
      <w:r w:rsidR="00D50E18">
        <w:rPr>
          <w:sz w:val="28"/>
        </w:rPr>
        <w:t xml:space="preserve">. </w:t>
      </w:r>
      <w:proofErr w:type="spellStart"/>
      <w:r w:rsidR="00D50E18">
        <w:rPr>
          <w:sz w:val="28"/>
        </w:rPr>
        <w:t>Feldkamp’s</w:t>
      </w:r>
      <w:proofErr w:type="spellEnd"/>
      <w:r w:rsidR="00D50E18">
        <w:rPr>
          <w:sz w:val="28"/>
        </w:rPr>
        <w:t xml:space="preserve"> </w:t>
      </w:r>
      <w:r w:rsidR="00544B13">
        <w:rPr>
          <w:sz w:val="28"/>
        </w:rPr>
        <w:t>10-point Assignment Grading Rubric</w:t>
      </w:r>
    </w:p>
    <w:p w14:paraId="459AF89B" w14:textId="32EDB620" w:rsidR="004D0BAC" w:rsidRPr="007B14A5" w:rsidRDefault="004D0BAC">
      <w:pPr>
        <w:pStyle w:val="Title"/>
        <w:rPr>
          <w:i/>
          <w:sz w:val="18"/>
          <w:szCs w:val="18"/>
        </w:rPr>
      </w:pPr>
      <w:r w:rsidRPr="007B14A5">
        <w:rPr>
          <w:i/>
          <w:sz w:val="18"/>
          <w:szCs w:val="18"/>
        </w:rPr>
        <w:t xml:space="preserve">For Essays, </w:t>
      </w:r>
      <w:r w:rsidR="007B14A5" w:rsidRPr="007B14A5">
        <w:rPr>
          <w:i/>
          <w:sz w:val="18"/>
          <w:szCs w:val="18"/>
        </w:rPr>
        <w:t>reflections, short answer responses</w:t>
      </w:r>
      <w:r w:rsidRPr="007B14A5">
        <w:rPr>
          <w:i/>
          <w:sz w:val="18"/>
          <w:szCs w:val="18"/>
        </w:rPr>
        <w:t>, and any assignment that requires thoughtful response</w:t>
      </w:r>
    </w:p>
    <w:p w14:paraId="654024E1" w14:textId="77777777" w:rsidR="004D0BAC" w:rsidRPr="004D0BAC" w:rsidRDefault="004D0BAC">
      <w:pPr>
        <w:pStyle w:val="Title"/>
        <w:rPr>
          <w:sz w:val="20"/>
        </w:rPr>
      </w:pPr>
      <w:r>
        <w:rPr>
          <w:sz w:val="20"/>
        </w:rPr>
        <w:t xml:space="preserve">KEEP THIS IN A PROMINENT PLACE IN YOUR </w:t>
      </w:r>
      <w:r w:rsidRPr="004D0BAC">
        <w:rPr>
          <w:sz w:val="20"/>
          <w:u w:val="single"/>
        </w:rPr>
        <w:t>BINDER</w:t>
      </w:r>
    </w:p>
    <w:p w14:paraId="68D3AC05" w14:textId="77777777" w:rsidR="00D50E18" w:rsidRDefault="00D50E18">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6425"/>
      </w:tblGrid>
      <w:tr w:rsidR="00D50E18" w14:paraId="78A985EE" w14:textId="77777777">
        <w:tc>
          <w:tcPr>
            <w:tcW w:w="2268" w:type="dxa"/>
          </w:tcPr>
          <w:p w14:paraId="1B7B2551" w14:textId="77777777" w:rsidR="00E01B45" w:rsidRDefault="00E01B45" w:rsidP="00E01B45">
            <w:pPr>
              <w:pStyle w:val="Heading1"/>
              <w:rPr>
                <w:sz w:val="22"/>
              </w:rPr>
            </w:pPr>
            <w:bookmarkStart w:id="0" w:name="_Hlk19690972"/>
          </w:p>
          <w:p w14:paraId="5E5364AC" w14:textId="77777777" w:rsidR="00E01B45" w:rsidRDefault="00E01B45" w:rsidP="00E01B45">
            <w:pPr>
              <w:pStyle w:val="Heading1"/>
              <w:rPr>
                <w:sz w:val="22"/>
              </w:rPr>
            </w:pPr>
          </w:p>
          <w:p w14:paraId="404A08EE" w14:textId="77777777" w:rsidR="00E01B45" w:rsidRDefault="00E01B45" w:rsidP="00E01B45">
            <w:pPr>
              <w:pStyle w:val="Heading1"/>
              <w:rPr>
                <w:sz w:val="22"/>
              </w:rPr>
            </w:pPr>
          </w:p>
          <w:p w14:paraId="73456242" w14:textId="77777777" w:rsidR="00E01B45" w:rsidRDefault="00E01B45" w:rsidP="00E01B45">
            <w:pPr>
              <w:pStyle w:val="Heading1"/>
              <w:rPr>
                <w:sz w:val="22"/>
              </w:rPr>
            </w:pPr>
          </w:p>
          <w:p w14:paraId="47D768F9" w14:textId="77777777" w:rsidR="00D50E18" w:rsidRDefault="00544B13" w:rsidP="00E01B45">
            <w:pPr>
              <w:pStyle w:val="Heading1"/>
              <w:rPr>
                <w:sz w:val="22"/>
              </w:rPr>
            </w:pPr>
            <w:r>
              <w:rPr>
                <w:sz w:val="22"/>
              </w:rPr>
              <w:t>10</w:t>
            </w:r>
          </w:p>
        </w:tc>
        <w:tc>
          <w:tcPr>
            <w:tcW w:w="6588" w:type="dxa"/>
          </w:tcPr>
          <w:p w14:paraId="2DE300FC" w14:textId="1FC5EEE3" w:rsidR="00D50E18" w:rsidRPr="004D0BAC" w:rsidRDefault="00D50E18" w:rsidP="00BC7AD5">
            <w:pPr>
              <w:rPr>
                <w:sz w:val="20"/>
              </w:rPr>
            </w:pPr>
            <w:r w:rsidRPr="004D0BAC">
              <w:rPr>
                <w:sz w:val="20"/>
              </w:rPr>
              <w:t xml:space="preserve">This is a superior </w:t>
            </w:r>
            <w:r w:rsidR="007B14A5">
              <w:rPr>
                <w:sz w:val="20"/>
              </w:rPr>
              <w:t>piece</w:t>
            </w:r>
            <w:r w:rsidRPr="004D0BAC">
              <w:rPr>
                <w:sz w:val="20"/>
              </w:rPr>
              <w:t xml:space="preserve"> that responds to all parts of the </w:t>
            </w:r>
            <w:r w:rsidR="00D94C67">
              <w:rPr>
                <w:sz w:val="20"/>
              </w:rPr>
              <w:t>prompt/</w:t>
            </w:r>
            <w:r w:rsidRPr="004D0BAC">
              <w:rPr>
                <w:sz w:val="20"/>
              </w:rPr>
              <w:t>question</w:t>
            </w:r>
            <w:r w:rsidR="007B14A5">
              <w:rPr>
                <w:sz w:val="20"/>
              </w:rPr>
              <w:t>(s)</w:t>
            </w:r>
            <w:r w:rsidRPr="004D0BAC">
              <w:rPr>
                <w:sz w:val="20"/>
              </w:rPr>
              <w:t xml:space="preserve"> including analysis and demonstrating insight. </w:t>
            </w:r>
            <w:r w:rsidRPr="004D0BAC">
              <w:rPr>
                <w:color w:val="000000"/>
                <w:sz w:val="20"/>
              </w:rPr>
              <w:t xml:space="preserve">The </w:t>
            </w:r>
            <w:r w:rsidR="00544B13" w:rsidRPr="004D0BAC">
              <w:rPr>
                <w:color w:val="000000"/>
                <w:sz w:val="20"/>
              </w:rPr>
              <w:t>writing</w:t>
            </w:r>
            <w:r w:rsidRPr="004D0BAC">
              <w:rPr>
                <w:color w:val="000000"/>
                <w:sz w:val="20"/>
              </w:rPr>
              <w:t xml:space="preserve"> has a clear statement of position, thoughtful support, convincing examples, and stylistic maturity (sentence structure, diction, organization). The voice is honest and has authority.  Clear, fresh assertions are supported by precise evidence, including brief, well-chosen</w:t>
            </w:r>
            <w:r w:rsidR="00E01B45" w:rsidRPr="004D0BAC">
              <w:rPr>
                <w:color w:val="000000"/>
                <w:sz w:val="20"/>
              </w:rPr>
              <w:t>, correctly cited</w:t>
            </w:r>
            <w:r w:rsidRPr="004D0BAC">
              <w:rPr>
                <w:color w:val="000000"/>
                <w:sz w:val="20"/>
              </w:rPr>
              <w:t xml:space="preserve"> quotations when necessary.  Although there may be a few grammar or spelling errors, the author demonstrates</w:t>
            </w:r>
            <w:r w:rsidR="00BC7AD5" w:rsidRPr="004D0BAC">
              <w:rPr>
                <w:color w:val="000000"/>
                <w:sz w:val="20"/>
              </w:rPr>
              <w:t xml:space="preserve"> a superior control of language, including an effective and controlled variety of sentence types.  </w:t>
            </w:r>
          </w:p>
        </w:tc>
      </w:tr>
      <w:tr w:rsidR="00D50E18" w14:paraId="66A1DBD4" w14:textId="77777777">
        <w:tc>
          <w:tcPr>
            <w:tcW w:w="2268" w:type="dxa"/>
          </w:tcPr>
          <w:p w14:paraId="1A83F91E" w14:textId="77777777" w:rsidR="00725F54" w:rsidRDefault="00725F54">
            <w:pPr>
              <w:jc w:val="center"/>
              <w:rPr>
                <w:b/>
                <w:sz w:val="22"/>
              </w:rPr>
            </w:pPr>
          </w:p>
          <w:p w14:paraId="53F8BEE7" w14:textId="77777777" w:rsidR="00725F54" w:rsidRDefault="00725F54">
            <w:pPr>
              <w:jc w:val="center"/>
              <w:rPr>
                <w:b/>
                <w:sz w:val="22"/>
              </w:rPr>
            </w:pPr>
          </w:p>
          <w:p w14:paraId="08C076F1" w14:textId="77777777" w:rsidR="00725F54" w:rsidRDefault="00725F54">
            <w:pPr>
              <w:jc w:val="center"/>
              <w:rPr>
                <w:b/>
                <w:sz w:val="22"/>
              </w:rPr>
            </w:pPr>
          </w:p>
          <w:p w14:paraId="5A9FB8EA" w14:textId="77777777" w:rsidR="00725F54" w:rsidRDefault="00725F54">
            <w:pPr>
              <w:jc w:val="center"/>
              <w:rPr>
                <w:b/>
                <w:sz w:val="22"/>
              </w:rPr>
            </w:pPr>
          </w:p>
          <w:p w14:paraId="3C85E025" w14:textId="77777777" w:rsidR="00E01B45" w:rsidRDefault="00544B13">
            <w:pPr>
              <w:jc w:val="center"/>
              <w:rPr>
                <w:b/>
                <w:sz w:val="22"/>
              </w:rPr>
            </w:pPr>
            <w:r>
              <w:rPr>
                <w:b/>
                <w:sz w:val="22"/>
              </w:rPr>
              <w:t>9</w:t>
            </w:r>
          </w:p>
          <w:p w14:paraId="76F4BDEF" w14:textId="77777777" w:rsidR="00725F54" w:rsidRDefault="00725F54">
            <w:pPr>
              <w:jc w:val="center"/>
              <w:rPr>
                <w:b/>
                <w:sz w:val="22"/>
              </w:rPr>
            </w:pPr>
          </w:p>
          <w:p w14:paraId="26277981" w14:textId="77777777" w:rsidR="00E01B45" w:rsidRDefault="00E01B45">
            <w:pPr>
              <w:jc w:val="center"/>
              <w:rPr>
                <w:b/>
                <w:sz w:val="22"/>
              </w:rPr>
            </w:pPr>
          </w:p>
          <w:p w14:paraId="536D111F" w14:textId="77777777" w:rsidR="00E01B45" w:rsidRDefault="00E01B45">
            <w:pPr>
              <w:jc w:val="center"/>
              <w:rPr>
                <w:b/>
                <w:sz w:val="22"/>
              </w:rPr>
            </w:pPr>
          </w:p>
          <w:p w14:paraId="1A36A223" w14:textId="77777777" w:rsidR="00D50E18" w:rsidRDefault="00D50E18" w:rsidP="00725F54">
            <w:pPr>
              <w:rPr>
                <w:b/>
                <w:sz w:val="22"/>
              </w:rPr>
            </w:pPr>
          </w:p>
        </w:tc>
        <w:tc>
          <w:tcPr>
            <w:tcW w:w="6588" w:type="dxa"/>
          </w:tcPr>
          <w:p w14:paraId="3CF6E451" w14:textId="4FA5CEE9" w:rsidR="00D50E18" w:rsidRPr="004D0BAC" w:rsidRDefault="00544B13" w:rsidP="004650BE">
            <w:pPr>
              <w:rPr>
                <w:sz w:val="20"/>
              </w:rPr>
            </w:pPr>
            <w:r w:rsidRPr="004D0BAC">
              <w:rPr>
                <w:sz w:val="20"/>
              </w:rPr>
              <w:t>This is an</w:t>
            </w:r>
            <w:r w:rsidR="00D50E18" w:rsidRPr="004D0BAC">
              <w:rPr>
                <w:sz w:val="20"/>
              </w:rPr>
              <w:t xml:space="preserve"> excellent </w:t>
            </w:r>
            <w:r w:rsidRPr="004D0BAC">
              <w:rPr>
                <w:sz w:val="20"/>
              </w:rPr>
              <w:t>piece</w:t>
            </w:r>
            <w:r w:rsidR="00D50E18" w:rsidRPr="004D0BAC">
              <w:rPr>
                <w:sz w:val="20"/>
              </w:rPr>
              <w:t xml:space="preserve"> that </w:t>
            </w:r>
            <w:r w:rsidRPr="004D0BAC">
              <w:rPr>
                <w:sz w:val="20"/>
              </w:rPr>
              <w:t xml:space="preserve">addresses the </w:t>
            </w:r>
            <w:r w:rsidR="00D94C67">
              <w:rPr>
                <w:sz w:val="20"/>
              </w:rPr>
              <w:t>prompt/</w:t>
            </w:r>
            <w:r w:rsidRPr="004D0BAC">
              <w:rPr>
                <w:sz w:val="20"/>
              </w:rPr>
              <w:t>question(s)</w:t>
            </w:r>
            <w:r w:rsidR="00D50E18" w:rsidRPr="004D0BAC">
              <w:rPr>
                <w:sz w:val="20"/>
              </w:rPr>
              <w:t xml:space="preserve"> providing analysis. </w:t>
            </w:r>
            <w:r w:rsidR="00D50E18" w:rsidRPr="004D0BAC">
              <w:rPr>
                <w:color w:val="000000"/>
                <w:sz w:val="20"/>
              </w:rPr>
              <w:t xml:space="preserve">However, they </w:t>
            </w:r>
            <w:r w:rsidRPr="004D0BAC">
              <w:rPr>
                <w:color w:val="000000"/>
                <w:sz w:val="20"/>
              </w:rPr>
              <w:t>may not have</w:t>
            </w:r>
            <w:r w:rsidR="00D50E18" w:rsidRPr="004D0BAC">
              <w:rPr>
                <w:color w:val="000000"/>
                <w:sz w:val="20"/>
              </w:rPr>
              <w:t xml:space="preserve"> the specific and convincing </w:t>
            </w:r>
            <w:r w:rsidR="00D50E18" w:rsidRPr="004D0BAC">
              <w:rPr>
                <w:i/>
                <w:color w:val="000000"/>
                <w:sz w:val="20"/>
              </w:rPr>
              <w:t>proof</w:t>
            </w:r>
            <w:r w:rsidR="00D50E18" w:rsidRPr="004D0BAC">
              <w:rPr>
                <w:color w:val="000000"/>
                <w:sz w:val="20"/>
              </w:rPr>
              <w:t xml:space="preserve"> of the superior essays. The author’s writing style is less mature, and thus has occasional lapses of diction, tone, syntax, or organization. The voice is honest and mature.  Paragraph and overall organization are sound and flexible.  Most assertions are supported by sound evidence, including brief, well-chosen quotations when necessary. Although there may be errors of grammar and spell</w:t>
            </w:r>
            <w:r w:rsidR="004650BE">
              <w:rPr>
                <w:color w:val="000000"/>
                <w:sz w:val="20"/>
              </w:rPr>
              <w:t xml:space="preserve">ing, the author demonstrates a strong </w:t>
            </w:r>
            <w:r w:rsidR="00D50E18" w:rsidRPr="004D0BAC">
              <w:rPr>
                <w:color w:val="000000"/>
                <w:sz w:val="20"/>
              </w:rPr>
              <w:t>c</w:t>
            </w:r>
            <w:r w:rsidR="00BC7AD5" w:rsidRPr="004D0BAC">
              <w:rPr>
                <w:color w:val="000000"/>
                <w:sz w:val="20"/>
              </w:rPr>
              <w:t xml:space="preserve">ontrol of language, including a variety of sentence types.  </w:t>
            </w:r>
          </w:p>
        </w:tc>
      </w:tr>
      <w:tr w:rsidR="00D50E18" w14:paraId="345D81EA" w14:textId="77777777">
        <w:tc>
          <w:tcPr>
            <w:tcW w:w="2268" w:type="dxa"/>
          </w:tcPr>
          <w:p w14:paraId="6A7B3D23" w14:textId="77777777" w:rsidR="00725F54" w:rsidRDefault="00725F54">
            <w:pPr>
              <w:jc w:val="center"/>
              <w:rPr>
                <w:b/>
                <w:sz w:val="22"/>
              </w:rPr>
            </w:pPr>
          </w:p>
          <w:p w14:paraId="14E561DA" w14:textId="77777777" w:rsidR="00725F54" w:rsidRDefault="00725F54">
            <w:pPr>
              <w:jc w:val="center"/>
              <w:rPr>
                <w:b/>
                <w:sz w:val="22"/>
              </w:rPr>
            </w:pPr>
          </w:p>
          <w:p w14:paraId="3EE79E85" w14:textId="77777777" w:rsidR="00725F54" w:rsidRDefault="00725F54">
            <w:pPr>
              <w:jc w:val="center"/>
              <w:rPr>
                <w:b/>
                <w:sz w:val="22"/>
              </w:rPr>
            </w:pPr>
          </w:p>
          <w:p w14:paraId="56B9223E" w14:textId="77777777" w:rsidR="00E01B45" w:rsidRDefault="00544B13">
            <w:pPr>
              <w:jc w:val="center"/>
              <w:rPr>
                <w:b/>
                <w:sz w:val="22"/>
              </w:rPr>
            </w:pPr>
            <w:r>
              <w:rPr>
                <w:b/>
                <w:sz w:val="22"/>
              </w:rPr>
              <w:t>8</w:t>
            </w:r>
          </w:p>
          <w:p w14:paraId="17637AC5" w14:textId="77777777" w:rsidR="00E01B45" w:rsidRDefault="00E01B45">
            <w:pPr>
              <w:jc w:val="center"/>
              <w:rPr>
                <w:b/>
                <w:sz w:val="22"/>
              </w:rPr>
            </w:pPr>
          </w:p>
          <w:p w14:paraId="5E698DAA" w14:textId="77777777" w:rsidR="00E01B45" w:rsidRDefault="00E01B45">
            <w:pPr>
              <w:jc w:val="center"/>
              <w:rPr>
                <w:b/>
                <w:sz w:val="22"/>
              </w:rPr>
            </w:pPr>
          </w:p>
          <w:p w14:paraId="126C9225" w14:textId="77777777" w:rsidR="00D50E18" w:rsidRDefault="00D50E18">
            <w:pPr>
              <w:jc w:val="center"/>
              <w:rPr>
                <w:b/>
                <w:sz w:val="22"/>
              </w:rPr>
            </w:pPr>
          </w:p>
        </w:tc>
        <w:tc>
          <w:tcPr>
            <w:tcW w:w="6588" w:type="dxa"/>
          </w:tcPr>
          <w:p w14:paraId="6A2F51AE" w14:textId="2C0DCB2E" w:rsidR="00D50E18" w:rsidRPr="004D0BAC" w:rsidRDefault="00D50E18" w:rsidP="00BC7AD5">
            <w:pPr>
              <w:pStyle w:val="BodyText"/>
              <w:rPr>
                <w:b/>
                <w:sz w:val="20"/>
              </w:rPr>
            </w:pPr>
            <w:r w:rsidRPr="004D0BAC">
              <w:rPr>
                <w:sz w:val="20"/>
              </w:rPr>
              <w:t xml:space="preserve">This </w:t>
            </w:r>
            <w:r w:rsidR="00544B13" w:rsidRPr="004D0BAC">
              <w:rPr>
                <w:sz w:val="20"/>
              </w:rPr>
              <w:t>piece</w:t>
            </w:r>
            <w:r w:rsidRPr="004D0BAC">
              <w:rPr>
                <w:sz w:val="20"/>
              </w:rPr>
              <w:t xml:space="preserve"> responds well to the </w:t>
            </w:r>
            <w:r w:rsidR="00D94C67">
              <w:rPr>
                <w:sz w:val="20"/>
              </w:rPr>
              <w:t>prompt/</w:t>
            </w:r>
            <w:r w:rsidRPr="004D0BAC">
              <w:rPr>
                <w:sz w:val="20"/>
              </w:rPr>
              <w:t>question</w:t>
            </w:r>
            <w:r w:rsidR="00544B13" w:rsidRPr="004D0BAC">
              <w:rPr>
                <w:sz w:val="20"/>
              </w:rPr>
              <w:t>(s)</w:t>
            </w:r>
            <w:r w:rsidRPr="004D0BAC">
              <w:rPr>
                <w:sz w:val="20"/>
              </w:rPr>
              <w:t>.  It is clear and shows some insight but without the depth or pre</w:t>
            </w:r>
            <w:r w:rsidR="00544B13" w:rsidRPr="004D0BAC">
              <w:rPr>
                <w:sz w:val="20"/>
              </w:rPr>
              <w:t xml:space="preserve">cision </w:t>
            </w:r>
            <w:r w:rsidR="004650BE">
              <w:rPr>
                <w:sz w:val="20"/>
              </w:rPr>
              <w:t xml:space="preserve">or evidence </w:t>
            </w:r>
            <w:r w:rsidR="00544B13" w:rsidRPr="004D0BAC">
              <w:rPr>
                <w:sz w:val="20"/>
              </w:rPr>
              <w:t>of a higher scoring piece</w:t>
            </w:r>
            <w:r w:rsidRPr="004D0BAC">
              <w:rPr>
                <w:sz w:val="20"/>
              </w:rPr>
              <w:t xml:space="preserve">.  If the writing is particularly good, some parts of the </w:t>
            </w:r>
            <w:r w:rsidR="00D94C67">
              <w:rPr>
                <w:sz w:val="20"/>
              </w:rPr>
              <w:t>prompt/</w:t>
            </w:r>
            <w:r w:rsidRPr="004D0BAC">
              <w:rPr>
                <w:sz w:val="20"/>
              </w:rPr>
              <w:t>question may be neglected.  Assertions -while sound- are more obvious than insightful and may be less than fully supported by evidence. There may be problems with organization, correct word choice or language use, but the essay is gen</w:t>
            </w:r>
            <w:r w:rsidR="00BC7AD5" w:rsidRPr="004D0BAC">
              <w:rPr>
                <w:sz w:val="20"/>
              </w:rPr>
              <w:t xml:space="preserve">erally well-written and engaged, including some variety of sentence length and pattern. </w:t>
            </w:r>
          </w:p>
        </w:tc>
      </w:tr>
      <w:tr w:rsidR="00D50E18" w14:paraId="201D58E7" w14:textId="77777777">
        <w:tc>
          <w:tcPr>
            <w:tcW w:w="2268" w:type="dxa"/>
          </w:tcPr>
          <w:p w14:paraId="024DB199" w14:textId="77777777" w:rsidR="00725F54" w:rsidRDefault="00725F54" w:rsidP="00E01B45">
            <w:pPr>
              <w:jc w:val="center"/>
              <w:rPr>
                <w:b/>
                <w:sz w:val="22"/>
              </w:rPr>
            </w:pPr>
          </w:p>
          <w:p w14:paraId="79A2E7E9" w14:textId="77777777" w:rsidR="00725F54" w:rsidRDefault="00725F54" w:rsidP="00E01B45">
            <w:pPr>
              <w:jc w:val="center"/>
              <w:rPr>
                <w:b/>
                <w:sz w:val="22"/>
              </w:rPr>
            </w:pPr>
          </w:p>
          <w:p w14:paraId="79A7D1BA" w14:textId="77777777" w:rsidR="00E01B45" w:rsidRDefault="00725F54" w:rsidP="00E01B45">
            <w:pPr>
              <w:jc w:val="center"/>
              <w:rPr>
                <w:b/>
                <w:sz w:val="22"/>
              </w:rPr>
            </w:pPr>
            <w:r>
              <w:rPr>
                <w:b/>
                <w:sz w:val="22"/>
              </w:rPr>
              <w:t>7</w:t>
            </w:r>
          </w:p>
          <w:p w14:paraId="3625B5B2" w14:textId="77777777" w:rsidR="00E01B45" w:rsidRDefault="00E01B45" w:rsidP="00E01B45">
            <w:pPr>
              <w:jc w:val="center"/>
              <w:rPr>
                <w:b/>
                <w:sz w:val="22"/>
              </w:rPr>
            </w:pPr>
          </w:p>
          <w:p w14:paraId="5FB84182" w14:textId="77777777" w:rsidR="00E01B45" w:rsidRDefault="00E01B45" w:rsidP="00E01B45">
            <w:pPr>
              <w:jc w:val="center"/>
              <w:rPr>
                <w:b/>
                <w:sz w:val="22"/>
              </w:rPr>
            </w:pPr>
          </w:p>
          <w:p w14:paraId="3AB5FBE2" w14:textId="77777777" w:rsidR="00D50E18" w:rsidRDefault="00D50E18" w:rsidP="00E01B45">
            <w:pPr>
              <w:jc w:val="center"/>
              <w:rPr>
                <w:b/>
                <w:sz w:val="22"/>
              </w:rPr>
            </w:pPr>
          </w:p>
        </w:tc>
        <w:tc>
          <w:tcPr>
            <w:tcW w:w="6588" w:type="dxa"/>
          </w:tcPr>
          <w:p w14:paraId="728CD6E7" w14:textId="77777777" w:rsidR="00D50E18" w:rsidRPr="004D0BAC" w:rsidRDefault="00D50E18" w:rsidP="004650BE">
            <w:pPr>
              <w:rPr>
                <w:b/>
                <w:sz w:val="20"/>
              </w:rPr>
            </w:pPr>
            <w:r w:rsidRPr="004D0BAC">
              <w:rPr>
                <w:rFonts w:ascii="Times New Roman" w:hAnsi="Times New Roman"/>
                <w:color w:val="000000"/>
                <w:sz w:val="20"/>
              </w:rPr>
              <w:t xml:space="preserve">These are mediocre, but adequate, </w:t>
            </w:r>
            <w:r w:rsidR="00544B13" w:rsidRPr="004D0BAC">
              <w:rPr>
                <w:rFonts w:ascii="Times New Roman" w:hAnsi="Times New Roman"/>
                <w:color w:val="000000"/>
                <w:sz w:val="20"/>
              </w:rPr>
              <w:t>responses</w:t>
            </w:r>
            <w:r w:rsidRPr="004D0BAC">
              <w:rPr>
                <w:rFonts w:ascii="Times New Roman" w:hAnsi="Times New Roman"/>
                <w:color w:val="000000"/>
                <w:sz w:val="20"/>
              </w:rPr>
              <w:t>.</w:t>
            </w:r>
            <w:r w:rsidRPr="004D0BAC">
              <w:rPr>
                <w:color w:val="000000"/>
                <w:sz w:val="20"/>
              </w:rPr>
              <w:t xml:space="preserve">  </w:t>
            </w:r>
            <w:r w:rsidRPr="004D0BAC">
              <w:rPr>
                <w:rFonts w:ascii="Times New Roman" w:hAnsi="Times New Roman"/>
                <w:color w:val="000000"/>
                <w:sz w:val="20"/>
              </w:rPr>
              <w:t>The thesis</w:t>
            </w:r>
            <w:r w:rsidR="00544B13" w:rsidRPr="004D0BAC">
              <w:rPr>
                <w:rFonts w:ascii="Times New Roman" w:hAnsi="Times New Roman"/>
                <w:color w:val="000000"/>
                <w:sz w:val="20"/>
              </w:rPr>
              <w:t xml:space="preserve"> (purpose)</w:t>
            </w:r>
            <w:r w:rsidRPr="004D0BAC">
              <w:rPr>
                <w:rFonts w:ascii="Times New Roman" w:hAnsi="Times New Roman"/>
                <w:color w:val="000000"/>
                <w:sz w:val="20"/>
              </w:rPr>
              <w:t xml:space="preserve"> may not be quite clear, the argument not as well-developed, and the organization not especially effective. Evidence may be absent, weak or misapplied at times. </w:t>
            </w:r>
            <w:r w:rsidRPr="004D0BAC">
              <w:rPr>
                <w:color w:val="000000"/>
                <w:sz w:val="20"/>
              </w:rPr>
              <w:t xml:space="preserve">Language choices are acceptable but fairly simple, and sentences make sense but are frequently of the same length and pattern. </w:t>
            </w:r>
            <w:r w:rsidRPr="004D0BAC">
              <w:rPr>
                <w:rFonts w:ascii="Times New Roman" w:hAnsi="Times New Roman"/>
                <w:color w:val="000000"/>
                <w:sz w:val="20"/>
              </w:rPr>
              <w:t xml:space="preserve">There </w:t>
            </w:r>
            <w:r w:rsidR="004650BE">
              <w:rPr>
                <w:rFonts w:ascii="Times New Roman" w:hAnsi="Times New Roman"/>
                <w:color w:val="000000"/>
                <w:sz w:val="20"/>
              </w:rPr>
              <w:t>may be</w:t>
            </w:r>
            <w:r w:rsidRPr="004D0BAC">
              <w:rPr>
                <w:rFonts w:ascii="Times New Roman" w:hAnsi="Times New Roman"/>
                <w:color w:val="000000"/>
                <w:sz w:val="20"/>
              </w:rPr>
              <w:t xml:space="preserve"> some grammar and spelling errors.</w:t>
            </w:r>
            <w:r w:rsidR="005D1F56" w:rsidRPr="004D0BAC">
              <w:rPr>
                <w:rFonts w:ascii="Times New Roman" w:hAnsi="Times New Roman"/>
                <w:color w:val="000000"/>
                <w:sz w:val="20"/>
              </w:rPr>
              <w:t xml:space="preserve">  All parts of the questions may not be addressed.  </w:t>
            </w:r>
            <w:r w:rsidRPr="004D0BAC">
              <w:rPr>
                <w:rFonts w:ascii="Times New Roman" w:hAnsi="Times New Roman"/>
                <w:color w:val="000000"/>
                <w:sz w:val="20"/>
              </w:rPr>
              <w:t> </w:t>
            </w:r>
          </w:p>
        </w:tc>
      </w:tr>
      <w:tr w:rsidR="00D50E18" w14:paraId="7B15C4B9" w14:textId="77777777">
        <w:tc>
          <w:tcPr>
            <w:tcW w:w="2268" w:type="dxa"/>
          </w:tcPr>
          <w:p w14:paraId="20E8487F" w14:textId="77777777" w:rsidR="00E01B45" w:rsidRPr="00E01B45" w:rsidRDefault="00E01B45" w:rsidP="00E01B45"/>
          <w:p w14:paraId="0A31FAEB" w14:textId="77777777" w:rsidR="00725F54" w:rsidRDefault="00725F54" w:rsidP="00E01B45">
            <w:pPr>
              <w:pStyle w:val="Heading1"/>
              <w:rPr>
                <w:sz w:val="22"/>
              </w:rPr>
            </w:pPr>
          </w:p>
          <w:p w14:paraId="3A73C77D" w14:textId="77777777" w:rsidR="00D50E18" w:rsidRDefault="00725F54" w:rsidP="00725F54">
            <w:pPr>
              <w:pStyle w:val="Heading1"/>
              <w:rPr>
                <w:sz w:val="22"/>
              </w:rPr>
            </w:pPr>
            <w:r>
              <w:rPr>
                <w:sz w:val="22"/>
              </w:rPr>
              <w:t>6</w:t>
            </w:r>
          </w:p>
        </w:tc>
        <w:tc>
          <w:tcPr>
            <w:tcW w:w="6588" w:type="dxa"/>
          </w:tcPr>
          <w:p w14:paraId="06B8D025" w14:textId="69BCB194" w:rsidR="00D50E18" w:rsidRPr="004D0BAC" w:rsidRDefault="00D50E18" w:rsidP="00544B13">
            <w:pPr>
              <w:rPr>
                <w:rFonts w:ascii="Times New Roman" w:hAnsi="Times New Roman"/>
                <w:sz w:val="20"/>
              </w:rPr>
            </w:pPr>
            <w:r w:rsidRPr="004D0BAC">
              <w:rPr>
                <w:sz w:val="20"/>
              </w:rPr>
              <w:t xml:space="preserve">The </w:t>
            </w:r>
            <w:r w:rsidR="00544B13" w:rsidRPr="004D0BAC">
              <w:rPr>
                <w:sz w:val="20"/>
              </w:rPr>
              <w:t>response</w:t>
            </w:r>
            <w:r w:rsidRPr="004D0BAC">
              <w:rPr>
                <w:sz w:val="20"/>
              </w:rPr>
              <w:t xml:space="preserve"> is </w:t>
            </w:r>
            <w:r w:rsidR="00D94C67">
              <w:rPr>
                <w:sz w:val="20"/>
              </w:rPr>
              <w:t>generic</w:t>
            </w:r>
            <w:r w:rsidRPr="004D0BAC">
              <w:rPr>
                <w:sz w:val="20"/>
              </w:rPr>
              <w:t xml:space="preserve"> and may summarize rather than analyze. Generally evidence is absent or misapplied.  Meaningful commentary is not developed.  There is </w:t>
            </w:r>
            <w:bookmarkStart w:id="1" w:name="_GoBack"/>
            <w:bookmarkEnd w:id="1"/>
            <w:r w:rsidRPr="004D0BAC">
              <w:rPr>
                <w:rFonts w:ascii="Times New Roman" w:hAnsi="Times New Roman"/>
                <w:color w:val="000000"/>
                <w:sz w:val="20"/>
              </w:rPr>
              <w:t xml:space="preserve">oversimplification or overgeneralization of the issues.  </w:t>
            </w:r>
            <w:r w:rsidRPr="004D0BAC">
              <w:rPr>
                <w:sz w:val="20"/>
              </w:rPr>
              <w:t xml:space="preserve">There may be substantial repetition of ideas or passages of empty language, </w:t>
            </w:r>
            <w:r w:rsidR="005D1F56" w:rsidRPr="004D0BAC">
              <w:rPr>
                <w:sz w:val="20"/>
              </w:rPr>
              <w:t xml:space="preserve">and there may be </w:t>
            </w:r>
            <w:r w:rsidRPr="004D0BAC">
              <w:rPr>
                <w:sz w:val="20"/>
              </w:rPr>
              <w:t>inappropriate word choices and</w:t>
            </w:r>
            <w:r w:rsidR="005D1F56" w:rsidRPr="004D0BAC">
              <w:rPr>
                <w:sz w:val="20"/>
              </w:rPr>
              <w:t>/or</w:t>
            </w:r>
            <w:r w:rsidRPr="004D0BAC">
              <w:rPr>
                <w:sz w:val="20"/>
              </w:rPr>
              <w:t xml:space="preserve"> sentences that don’t quite make sense.</w:t>
            </w:r>
            <w:r w:rsidR="005D1F56" w:rsidRPr="004D0BAC">
              <w:rPr>
                <w:sz w:val="20"/>
              </w:rPr>
              <w:t xml:space="preserve">  </w:t>
            </w:r>
            <w:r w:rsidR="00BC7AD5" w:rsidRPr="004D0BAC">
              <w:rPr>
                <w:sz w:val="20"/>
              </w:rPr>
              <w:t xml:space="preserve">Sentence variety may be minimal. </w:t>
            </w:r>
            <w:r w:rsidR="005D1F56" w:rsidRPr="004D0BAC">
              <w:rPr>
                <w:sz w:val="20"/>
              </w:rPr>
              <w:t xml:space="preserve">All parts of the </w:t>
            </w:r>
            <w:r w:rsidR="00D94C67">
              <w:rPr>
                <w:sz w:val="20"/>
              </w:rPr>
              <w:t>prompt/</w:t>
            </w:r>
            <w:r w:rsidR="005D1F56" w:rsidRPr="004D0BAC">
              <w:rPr>
                <w:sz w:val="20"/>
              </w:rPr>
              <w:t xml:space="preserve">question may not be addressed.  </w:t>
            </w:r>
            <w:r w:rsidRPr="004D0BAC">
              <w:rPr>
                <w:sz w:val="20"/>
              </w:rPr>
              <w:t xml:space="preserve">   </w:t>
            </w:r>
          </w:p>
        </w:tc>
      </w:tr>
      <w:bookmarkEnd w:id="0"/>
      <w:tr w:rsidR="00D50E18" w14:paraId="3385ED6F" w14:textId="77777777">
        <w:tc>
          <w:tcPr>
            <w:tcW w:w="2268" w:type="dxa"/>
          </w:tcPr>
          <w:p w14:paraId="0D28F0A2" w14:textId="77777777" w:rsidR="00E01B45" w:rsidRDefault="00E01B45" w:rsidP="00725F54">
            <w:pPr>
              <w:pStyle w:val="Heading1"/>
              <w:jc w:val="left"/>
              <w:rPr>
                <w:sz w:val="22"/>
              </w:rPr>
            </w:pPr>
          </w:p>
          <w:p w14:paraId="76A44167" w14:textId="77777777" w:rsidR="00E01B45" w:rsidRDefault="00E01B45">
            <w:pPr>
              <w:pStyle w:val="Heading1"/>
              <w:rPr>
                <w:sz w:val="22"/>
              </w:rPr>
            </w:pPr>
          </w:p>
          <w:p w14:paraId="166E025C" w14:textId="77777777" w:rsidR="00D50E18" w:rsidRDefault="00725F54" w:rsidP="00E01B45">
            <w:pPr>
              <w:pStyle w:val="Heading1"/>
              <w:rPr>
                <w:sz w:val="22"/>
              </w:rPr>
            </w:pPr>
            <w:r>
              <w:rPr>
                <w:sz w:val="22"/>
              </w:rPr>
              <w:t>5</w:t>
            </w:r>
            <w:r w:rsidR="00D50E18">
              <w:rPr>
                <w:sz w:val="22"/>
              </w:rPr>
              <w:t xml:space="preserve"> </w:t>
            </w:r>
          </w:p>
        </w:tc>
        <w:tc>
          <w:tcPr>
            <w:tcW w:w="6588" w:type="dxa"/>
          </w:tcPr>
          <w:p w14:paraId="155D334E" w14:textId="77777777" w:rsidR="00D50E18" w:rsidRPr="004D0BAC" w:rsidRDefault="00D50E18" w:rsidP="00544B13">
            <w:pPr>
              <w:rPr>
                <w:sz w:val="20"/>
              </w:rPr>
            </w:pPr>
            <w:r w:rsidRPr="004D0BAC">
              <w:rPr>
                <w:sz w:val="20"/>
              </w:rPr>
              <w:t xml:space="preserve">These are weak </w:t>
            </w:r>
            <w:r w:rsidR="00544B13" w:rsidRPr="004D0BAC">
              <w:rPr>
                <w:sz w:val="20"/>
              </w:rPr>
              <w:t>responses</w:t>
            </w:r>
            <w:r w:rsidRPr="004D0BAC">
              <w:rPr>
                <w:sz w:val="20"/>
              </w:rPr>
              <w:t xml:space="preserve">. </w:t>
            </w:r>
            <w:r w:rsidRPr="004D0BAC">
              <w:rPr>
                <w:rFonts w:ascii="Times New Roman" w:hAnsi="Times New Roman"/>
                <w:color w:val="000000"/>
                <w:sz w:val="20"/>
              </w:rPr>
              <w:t>The voice may be immature or unengaged.</w:t>
            </w:r>
            <w:r w:rsidRPr="004D0BAC">
              <w:rPr>
                <w:sz w:val="20"/>
              </w:rPr>
              <w:t xml:space="preserve"> </w:t>
            </w:r>
            <w:r w:rsidR="00544B13" w:rsidRPr="004D0BAC">
              <w:rPr>
                <w:rFonts w:ascii="Times New Roman" w:hAnsi="Times New Roman"/>
                <w:color w:val="000000"/>
                <w:sz w:val="20"/>
              </w:rPr>
              <w:t>Oversimplification</w:t>
            </w:r>
            <w:r w:rsidRPr="004D0BAC">
              <w:rPr>
                <w:rFonts w:ascii="Times New Roman" w:hAnsi="Times New Roman"/>
                <w:color w:val="000000"/>
                <w:sz w:val="20"/>
              </w:rPr>
              <w:t xml:space="preserve"> or overgeneralization of the issues.</w:t>
            </w:r>
            <w:r w:rsidRPr="004D0BAC">
              <w:rPr>
                <w:color w:val="000000"/>
                <w:sz w:val="20"/>
              </w:rPr>
              <w:t xml:space="preserve">  </w:t>
            </w:r>
            <w:r w:rsidRPr="004D0BAC">
              <w:rPr>
                <w:sz w:val="20"/>
              </w:rPr>
              <w:t xml:space="preserve">The </w:t>
            </w:r>
            <w:r w:rsidR="00544B13" w:rsidRPr="004D0BAC">
              <w:rPr>
                <w:sz w:val="20"/>
              </w:rPr>
              <w:t>piece</w:t>
            </w:r>
            <w:r w:rsidRPr="004D0BAC">
              <w:rPr>
                <w:sz w:val="20"/>
              </w:rPr>
              <w:t xml:space="preserve"> lacks clear organization and adequate support, the writing style is simplistic, and there </w:t>
            </w:r>
            <w:r w:rsidR="00544B13" w:rsidRPr="004D0BAC">
              <w:rPr>
                <w:sz w:val="20"/>
              </w:rPr>
              <w:t>may be</w:t>
            </w:r>
            <w:r w:rsidRPr="004D0BAC">
              <w:rPr>
                <w:sz w:val="20"/>
              </w:rPr>
              <w:t xml:space="preserve"> frequent grammar and spelling errors.</w:t>
            </w:r>
            <w:r w:rsidR="00544B13" w:rsidRPr="004D0BAC">
              <w:rPr>
                <w:sz w:val="20"/>
              </w:rPr>
              <w:t xml:space="preserve">   </w:t>
            </w:r>
            <w:r w:rsidR="004D0BAC" w:rsidRPr="004D0BAC">
              <w:rPr>
                <w:sz w:val="20"/>
              </w:rPr>
              <w:t xml:space="preserve">There may be little sentence variety.  </w:t>
            </w:r>
            <w:r w:rsidR="00544B13" w:rsidRPr="004D0BAC">
              <w:rPr>
                <w:sz w:val="20"/>
              </w:rPr>
              <w:t>The response may exhibit little effort.</w:t>
            </w:r>
            <w:r w:rsidR="005D1F56" w:rsidRPr="004D0BAC">
              <w:rPr>
                <w:sz w:val="20"/>
              </w:rPr>
              <w:t xml:space="preserve">  Substantial portions of the question may not be addressed.  </w:t>
            </w:r>
          </w:p>
        </w:tc>
      </w:tr>
      <w:tr w:rsidR="00D50E18" w14:paraId="3C202480" w14:textId="77777777">
        <w:tc>
          <w:tcPr>
            <w:tcW w:w="2268" w:type="dxa"/>
          </w:tcPr>
          <w:p w14:paraId="33F29AB6" w14:textId="77777777" w:rsidR="00E01B45" w:rsidRDefault="00E01B45" w:rsidP="00E01B45">
            <w:pPr>
              <w:pStyle w:val="Heading1"/>
              <w:rPr>
                <w:sz w:val="22"/>
              </w:rPr>
            </w:pPr>
          </w:p>
          <w:p w14:paraId="7D25F45B" w14:textId="77777777" w:rsidR="00D50E18" w:rsidRDefault="00725F54" w:rsidP="00E01B45">
            <w:pPr>
              <w:pStyle w:val="Heading1"/>
              <w:rPr>
                <w:sz w:val="22"/>
              </w:rPr>
            </w:pPr>
            <w:r>
              <w:rPr>
                <w:sz w:val="22"/>
              </w:rPr>
              <w:t>4 or less</w:t>
            </w:r>
          </w:p>
        </w:tc>
        <w:tc>
          <w:tcPr>
            <w:tcW w:w="6588" w:type="dxa"/>
          </w:tcPr>
          <w:p w14:paraId="341C48C3" w14:textId="77777777" w:rsidR="00D50E18" w:rsidRPr="004D0BAC" w:rsidRDefault="00D50E18" w:rsidP="005D1F56">
            <w:pPr>
              <w:rPr>
                <w:sz w:val="20"/>
              </w:rPr>
            </w:pPr>
            <w:r w:rsidRPr="004D0BAC">
              <w:rPr>
                <w:color w:val="000000"/>
                <w:sz w:val="20"/>
              </w:rPr>
              <w:t xml:space="preserve">These are poor </w:t>
            </w:r>
            <w:r w:rsidR="00544B13" w:rsidRPr="004D0BAC">
              <w:rPr>
                <w:color w:val="000000"/>
                <w:sz w:val="20"/>
              </w:rPr>
              <w:t>responses</w:t>
            </w:r>
            <w:r w:rsidRPr="004D0BAC">
              <w:rPr>
                <w:color w:val="000000"/>
                <w:sz w:val="20"/>
              </w:rPr>
              <w:t xml:space="preserve">.  Although they may mention the question, they </w:t>
            </w:r>
            <w:r w:rsidR="005D1F56" w:rsidRPr="004D0BAC">
              <w:rPr>
                <w:color w:val="000000"/>
                <w:sz w:val="20"/>
              </w:rPr>
              <w:t>may l</w:t>
            </w:r>
            <w:r w:rsidRPr="004D0BAC">
              <w:rPr>
                <w:color w:val="000000"/>
                <w:sz w:val="20"/>
              </w:rPr>
              <w:t>ack clarity, have little or no evidence, and</w:t>
            </w:r>
            <w:r w:rsidR="005D1F56" w:rsidRPr="004D0BAC">
              <w:rPr>
                <w:color w:val="000000"/>
                <w:sz w:val="20"/>
              </w:rPr>
              <w:t>/or</w:t>
            </w:r>
            <w:r w:rsidRPr="004D0BAC">
              <w:rPr>
                <w:color w:val="000000"/>
                <w:sz w:val="20"/>
              </w:rPr>
              <w:t xml:space="preserve"> </w:t>
            </w:r>
            <w:r w:rsidR="005D1F56" w:rsidRPr="004D0BAC">
              <w:rPr>
                <w:color w:val="000000"/>
                <w:sz w:val="20"/>
              </w:rPr>
              <w:t xml:space="preserve">may </w:t>
            </w:r>
            <w:r w:rsidRPr="004D0BAC">
              <w:rPr>
                <w:color w:val="000000"/>
                <w:sz w:val="20"/>
              </w:rPr>
              <w:t xml:space="preserve">contain consistent grammar and spelling errors.  </w:t>
            </w:r>
            <w:r w:rsidR="00544B13" w:rsidRPr="004D0BAC">
              <w:rPr>
                <w:color w:val="000000"/>
                <w:sz w:val="20"/>
              </w:rPr>
              <w:t>They may exhibit little effort.  They may be</w:t>
            </w:r>
            <w:r w:rsidRPr="004D0BAC">
              <w:rPr>
                <w:color w:val="000000"/>
                <w:sz w:val="20"/>
              </w:rPr>
              <w:t xml:space="preserve"> </w:t>
            </w:r>
            <w:r w:rsidR="00544B13" w:rsidRPr="004D0BAC">
              <w:rPr>
                <w:color w:val="000000"/>
                <w:sz w:val="20"/>
              </w:rPr>
              <w:t>poorly</w:t>
            </w:r>
            <w:r w:rsidRPr="004D0BAC">
              <w:rPr>
                <w:color w:val="000000"/>
                <w:sz w:val="20"/>
              </w:rPr>
              <w:t xml:space="preserve"> written, unacceptably brief, or off-topic.</w:t>
            </w:r>
            <w:r w:rsidR="005D1F56" w:rsidRPr="004D0BAC">
              <w:rPr>
                <w:color w:val="000000"/>
                <w:sz w:val="20"/>
              </w:rPr>
              <w:t xml:space="preserve">  Substantial portions of the question may not be addressed.  </w:t>
            </w:r>
          </w:p>
        </w:tc>
      </w:tr>
    </w:tbl>
    <w:p w14:paraId="38251D2A" w14:textId="77777777" w:rsidR="00D50E18" w:rsidRDefault="00D50E18">
      <w:pPr>
        <w:rPr>
          <w:b/>
          <w:sz w:val="22"/>
        </w:rPr>
      </w:pPr>
    </w:p>
    <w:p w14:paraId="02DCA5DC" w14:textId="77777777" w:rsidR="00E01B45" w:rsidRDefault="00E01B45">
      <w:pPr>
        <w:pBdr>
          <w:bottom w:val="single" w:sz="12" w:space="1" w:color="auto"/>
        </w:pBdr>
        <w:rPr>
          <w:b/>
          <w:sz w:val="22"/>
        </w:rPr>
      </w:pPr>
      <w:r>
        <w:rPr>
          <w:b/>
          <w:sz w:val="22"/>
        </w:rPr>
        <w:t>Comments:</w:t>
      </w:r>
    </w:p>
    <w:p w14:paraId="65D394FA" w14:textId="77777777" w:rsidR="00E01B45" w:rsidRDefault="00E01B45">
      <w:pPr>
        <w:rPr>
          <w:b/>
          <w:sz w:val="22"/>
        </w:rPr>
      </w:pPr>
    </w:p>
    <w:sectPr w:rsidR="00E01B45" w:rsidSect="00E01B45">
      <w:pgSz w:w="12240" w:h="15840"/>
      <w:pgMar w:top="63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45"/>
    <w:rsid w:val="00094E20"/>
    <w:rsid w:val="0019279E"/>
    <w:rsid w:val="004650BE"/>
    <w:rsid w:val="004D0BAC"/>
    <w:rsid w:val="00544B13"/>
    <w:rsid w:val="005D1F56"/>
    <w:rsid w:val="00725F54"/>
    <w:rsid w:val="00741FE0"/>
    <w:rsid w:val="007B14A5"/>
    <w:rsid w:val="00BC7AD5"/>
    <w:rsid w:val="00C97512"/>
    <w:rsid w:val="00D50E18"/>
    <w:rsid w:val="00D94C67"/>
    <w:rsid w:val="00E0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0CACA"/>
  <w15:docId w15:val="{298C20EE-1C63-4D99-9502-AA3E7E92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FE0"/>
    <w:rPr>
      <w:sz w:val="24"/>
    </w:rPr>
  </w:style>
  <w:style w:type="paragraph" w:styleId="Heading1">
    <w:name w:val="heading 1"/>
    <w:basedOn w:val="Normal"/>
    <w:next w:val="Normal"/>
    <w:qFormat/>
    <w:rsid w:val="00741FE0"/>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1FE0"/>
    <w:pPr>
      <w:jc w:val="center"/>
    </w:pPr>
    <w:rPr>
      <w:b/>
    </w:rPr>
  </w:style>
  <w:style w:type="paragraph" w:styleId="BodyText">
    <w:name w:val="Body Text"/>
    <w:basedOn w:val="Normal"/>
    <w:semiHidden/>
    <w:rsid w:val="00741FE0"/>
    <w:rPr>
      <w:color w:val="000000"/>
    </w:rPr>
  </w:style>
  <w:style w:type="paragraph" w:styleId="Subtitle">
    <w:name w:val="Subtitle"/>
    <w:basedOn w:val="Normal"/>
    <w:qFormat/>
    <w:rsid w:val="00741FE0"/>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554</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Mrs</vt:lpstr>
    </vt:vector>
  </TitlesOfParts>
  <Company>Wayne State University</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College of Education</dc:creator>
  <cp:keywords/>
  <cp:lastModifiedBy>FELDKAMP, GREGORY</cp:lastModifiedBy>
  <cp:revision>4</cp:revision>
  <cp:lastPrinted>2011-09-29T13:24:00Z</cp:lastPrinted>
  <dcterms:created xsi:type="dcterms:W3CDTF">2015-09-14T12:40:00Z</dcterms:created>
  <dcterms:modified xsi:type="dcterms:W3CDTF">2019-09-18T13:25:00Z</dcterms:modified>
</cp:coreProperties>
</file>